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21359" w14:textId="77777777" w:rsidR="00E32E25" w:rsidRDefault="00E32E25" w:rsidP="00BF108E">
      <w:pPr>
        <w:pStyle w:val="Sinespaciado"/>
        <w:jc w:val="center"/>
        <w:rPr>
          <w:rFonts w:ascii="Calibri" w:hAnsi="Calibri" w:cs="Calibri"/>
          <w:b/>
          <w:bCs/>
          <w:sz w:val="26"/>
          <w:szCs w:val="26"/>
        </w:rPr>
      </w:pPr>
    </w:p>
    <w:p w14:paraId="374ADEB1" w14:textId="78928E17" w:rsidR="0063157F" w:rsidRPr="00A54019" w:rsidRDefault="00100571" w:rsidP="00BF108E">
      <w:pPr>
        <w:pStyle w:val="Sinespaciado"/>
        <w:jc w:val="center"/>
        <w:rPr>
          <w:rFonts w:ascii="Calibri" w:hAnsi="Calibri" w:cs="Calibri"/>
          <w:b/>
          <w:bCs/>
          <w:sz w:val="26"/>
          <w:szCs w:val="26"/>
        </w:rPr>
      </w:pPr>
      <w:r w:rsidRPr="00A54019">
        <w:rPr>
          <w:rFonts w:ascii="Calibri" w:hAnsi="Calibri" w:cs="Calibri"/>
          <w:b/>
          <w:bCs/>
          <w:sz w:val="26"/>
          <w:szCs w:val="26"/>
        </w:rPr>
        <w:t>Ministra López encabeza última reunión con el Consejo Asesor Puente Chacao</w:t>
      </w:r>
    </w:p>
    <w:p w14:paraId="4D9E527E" w14:textId="77777777" w:rsidR="00100571" w:rsidRPr="00A54019" w:rsidRDefault="00100571" w:rsidP="00100571">
      <w:pPr>
        <w:pStyle w:val="Sinespaciado"/>
        <w:jc w:val="both"/>
        <w:rPr>
          <w:rFonts w:ascii="Calibri" w:hAnsi="Calibri" w:cs="Calibri"/>
          <w:sz w:val="22"/>
          <w:szCs w:val="22"/>
        </w:rPr>
      </w:pPr>
    </w:p>
    <w:p w14:paraId="703CF921" w14:textId="448C18C0" w:rsidR="00100571" w:rsidRPr="00A54019" w:rsidRDefault="00100571" w:rsidP="00100571">
      <w:pPr>
        <w:pStyle w:val="Sinespaciado"/>
        <w:jc w:val="both"/>
        <w:rPr>
          <w:rFonts w:ascii="Calibri" w:hAnsi="Calibri" w:cs="Calibri"/>
          <w:b/>
          <w:bCs/>
          <w:i/>
          <w:iCs/>
          <w:sz w:val="22"/>
          <w:szCs w:val="22"/>
        </w:rPr>
      </w:pPr>
      <w:r w:rsidRPr="00A54019">
        <w:rPr>
          <w:rFonts w:ascii="Calibri" w:hAnsi="Calibri" w:cs="Calibri"/>
          <w:b/>
          <w:bCs/>
          <w:i/>
          <w:iCs/>
          <w:sz w:val="22"/>
          <w:szCs w:val="22"/>
        </w:rPr>
        <w:t>En la oportunidad, los miembros del Consejo analizaron los avances del proyecto y profundizaron sobre los pasos que vienen en la construcción del Puente Chacao, obra que deberá estar culminada en octubre de 2028.</w:t>
      </w:r>
    </w:p>
    <w:p w14:paraId="2FC6ACDE" w14:textId="77777777" w:rsidR="00100571" w:rsidRPr="00A54019" w:rsidRDefault="00100571" w:rsidP="00100571">
      <w:pPr>
        <w:pStyle w:val="Sinespaciado"/>
        <w:jc w:val="both"/>
        <w:rPr>
          <w:rFonts w:ascii="Calibri" w:hAnsi="Calibri" w:cs="Calibri"/>
          <w:sz w:val="22"/>
          <w:szCs w:val="22"/>
        </w:rPr>
      </w:pPr>
    </w:p>
    <w:p w14:paraId="2C84186B" w14:textId="4DCF9652" w:rsidR="00100571" w:rsidRPr="00A54019" w:rsidRDefault="00100571" w:rsidP="00100571">
      <w:pPr>
        <w:pStyle w:val="Sinespaciado"/>
        <w:jc w:val="both"/>
        <w:rPr>
          <w:rFonts w:ascii="Calibri" w:hAnsi="Calibri" w:cs="Calibri"/>
          <w:sz w:val="22"/>
          <w:szCs w:val="22"/>
        </w:rPr>
      </w:pPr>
      <w:r w:rsidRPr="00A54019">
        <w:rPr>
          <w:rFonts w:ascii="Calibri" w:hAnsi="Calibri" w:cs="Calibri"/>
          <w:sz w:val="22"/>
          <w:szCs w:val="22"/>
        </w:rPr>
        <w:t xml:space="preserve">La ministra de Obras Públicas, Jessica López, encabezó la reunión del Consejo Asesor Puente Chacao, en </w:t>
      </w:r>
      <w:proofErr w:type="spellStart"/>
      <w:r w:rsidRPr="00A54019">
        <w:rPr>
          <w:rFonts w:ascii="Calibri" w:hAnsi="Calibri" w:cs="Calibri"/>
          <w:sz w:val="22"/>
          <w:szCs w:val="22"/>
        </w:rPr>
        <w:t>Pargua</w:t>
      </w:r>
      <w:proofErr w:type="spellEnd"/>
      <w:r w:rsidRPr="00A54019">
        <w:rPr>
          <w:rFonts w:ascii="Calibri" w:hAnsi="Calibri" w:cs="Calibri"/>
          <w:sz w:val="22"/>
          <w:szCs w:val="22"/>
        </w:rPr>
        <w:t>, en la Región de Los Lagos, donde además de los miembros permanentes participaron los alcaldes del archipiélago de Chiloé; el ministro de Hacienda, Nicolás Grau, y el futuro ministro del MOP, Martín Arrau.</w:t>
      </w:r>
    </w:p>
    <w:p w14:paraId="61277F6C" w14:textId="77777777" w:rsidR="00100571" w:rsidRPr="00A54019" w:rsidRDefault="00100571" w:rsidP="00100571">
      <w:pPr>
        <w:pStyle w:val="Sinespaciado"/>
        <w:jc w:val="both"/>
        <w:rPr>
          <w:rFonts w:ascii="Calibri" w:hAnsi="Calibri" w:cs="Calibri"/>
          <w:sz w:val="22"/>
          <w:szCs w:val="22"/>
        </w:rPr>
      </w:pPr>
    </w:p>
    <w:p w14:paraId="063481E4" w14:textId="428BECE3" w:rsidR="00BF108E" w:rsidRPr="00A54019" w:rsidRDefault="00BF108E" w:rsidP="00100571">
      <w:pPr>
        <w:pStyle w:val="Sinespaciado"/>
        <w:jc w:val="both"/>
        <w:rPr>
          <w:rFonts w:ascii="Calibri" w:hAnsi="Calibri" w:cs="Calibri"/>
          <w:sz w:val="22"/>
          <w:szCs w:val="22"/>
        </w:rPr>
      </w:pPr>
      <w:r w:rsidRPr="00A54019">
        <w:rPr>
          <w:rFonts w:ascii="Calibri" w:hAnsi="Calibri" w:cs="Calibri"/>
          <w:sz w:val="22"/>
          <w:szCs w:val="22"/>
        </w:rPr>
        <w:t xml:space="preserve">Luego de una visita a las pilas que se están construyendo, la ministra de Obras Públicas destacó que “esta es una </w:t>
      </w:r>
      <w:r w:rsidR="00100571" w:rsidRPr="00A54019">
        <w:rPr>
          <w:rFonts w:ascii="Calibri" w:hAnsi="Calibri" w:cs="Calibri"/>
          <w:sz w:val="22"/>
          <w:szCs w:val="22"/>
        </w:rPr>
        <w:t>obra a la que hemos destinado muchos recursos y</w:t>
      </w:r>
      <w:r w:rsidRPr="00A54019">
        <w:rPr>
          <w:rFonts w:ascii="Calibri" w:hAnsi="Calibri" w:cs="Calibri"/>
          <w:sz w:val="22"/>
          <w:szCs w:val="22"/>
        </w:rPr>
        <w:t xml:space="preserve">, como </w:t>
      </w:r>
      <w:r w:rsidR="00100571" w:rsidRPr="00A54019">
        <w:rPr>
          <w:rFonts w:ascii="Calibri" w:hAnsi="Calibri" w:cs="Calibri"/>
          <w:sz w:val="22"/>
          <w:szCs w:val="22"/>
        </w:rPr>
        <w:t xml:space="preserve">lo he repetido tantas veces, va a transformar completamente la conectividad del archipiélago de Chiloé y también de la </w:t>
      </w:r>
      <w:r w:rsidR="00194DFB" w:rsidRPr="00A54019">
        <w:rPr>
          <w:rFonts w:ascii="Calibri" w:hAnsi="Calibri" w:cs="Calibri"/>
          <w:sz w:val="22"/>
          <w:szCs w:val="22"/>
        </w:rPr>
        <w:t>R</w:t>
      </w:r>
      <w:r w:rsidR="00100571" w:rsidRPr="00A54019">
        <w:rPr>
          <w:rFonts w:ascii="Calibri" w:hAnsi="Calibri" w:cs="Calibri"/>
          <w:sz w:val="22"/>
          <w:szCs w:val="22"/>
        </w:rPr>
        <w:t xml:space="preserve">egión de Aysén y la </w:t>
      </w:r>
      <w:r w:rsidRPr="00A54019">
        <w:rPr>
          <w:rFonts w:ascii="Calibri" w:hAnsi="Calibri" w:cs="Calibri"/>
          <w:sz w:val="22"/>
          <w:szCs w:val="22"/>
        </w:rPr>
        <w:t>R</w:t>
      </w:r>
      <w:r w:rsidR="00100571" w:rsidRPr="00A54019">
        <w:rPr>
          <w:rFonts w:ascii="Calibri" w:hAnsi="Calibri" w:cs="Calibri"/>
          <w:sz w:val="22"/>
          <w:szCs w:val="22"/>
        </w:rPr>
        <w:t>egión de Los Lagos</w:t>
      </w:r>
      <w:r w:rsidRPr="00A54019">
        <w:rPr>
          <w:rFonts w:ascii="Calibri" w:hAnsi="Calibri" w:cs="Calibri"/>
          <w:sz w:val="22"/>
          <w:szCs w:val="22"/>
        </w:rPr>
        <w:t xml:space="preserve">”. </w:t>
      </w:r>
      <w:r w:rsidR="00100571" w:rsidRPr="00A54019">
        <w:rPr>
          <w:rFonts w:ascii="Calibri" w:hAnsi="Calibri" w:cs="Calibri"/>
          <w:sz w:val="22"/>
          <w:szCs w:val="22"/>
        </w:rPr>
        <w:t xml:space="preserve"> </w:t>
      </w:r>
    </w:p>
    <w:p w14:paraId="5374FAE4" w14:textId="77777777" w:rsidR="00BF108E" w:rsidRPr="00A54019" w:rsidRDefault="00BF108E" w:rsidP="00100571">
      <w:pPr>
        <w:pStyle w:val="Sinespaciado"/>
        <w:jc w:val="both"/>
        <w:rPr>
          <w:rFonts w:ascii="Calibri" w:hAnsi="Calibri" w:cs="Calibri"/>
          <w:sz w:val="22"/>
          <w:szCs w:val="22"/>
        </w:rPr>
      </w:pPr>
    </w:p>
    <w:p w14:paraId="127CDFFC" w14:textId="0D0B8A1F" w:rsidR="00BF108E" w:rsidRPr="00A54019" w:rsidRDefault="00BF108E" w:rsidP="00BF108E">
      <w:pPr>
        <w:pStyle w:val="Sinespaciado"/>
        <w:jc w:val="both"/>
        <w:rPr>
          <w:rFonts w:ascii="Calibri" w:hAnsi="Calibri" w:cs="Calibri"/>
          <w:sz w:val="22"/>
          <w:szCs w:val="22"/>
        </w:rPr>
      </w:pPr>
      <w:r w:rsidRPr="00A54019">
        <w:rPr>
          <w:rFonts w:ascii="Calibri" w:hAnsi="Calibri" w:cs="Calibri"/>
          <w:sz w:val="22"/>
          <w:szCs w:val="22"/>
        </w:rPr>
        <w:t>Respecto de la Comisión Asesora, la ministra indicó que “esta es la última sesión que tendremos como Gobierno de nuestra administración. Vamos a revisar la tabla usual, los avances del puente, algunos temas específicos respecto a los temas de plata que se vienen por delante. Va a asistir también, además del ministro Grau, el ministro designado para que a partir del 11 de marzo asuma la cartera de Obras Públicas, don Martín Arrau, y naturalmente informarlo a él de los avances que tiene este proyecto, la significación que tiene y, bueno, seguir trabajando”.</w:t>
      </w:r>
    </w:p>
    <w:p w14:paraId="0E845955" w14:textId="77777777" w:rsidR="00BF108E" w:rsidRPr="00A54019" w:rsidRDefault="00BF108E" w:rsidP="00BF108E">
      <w:pPr>
        <w:pStyle w:val="Sinespaciado"/>
        <w:jc w:val="both"/>
        <w:rPr>
          <w:rFonts w:ascii="Calibri" w:hAnsi="Calibri" w:cs="Calibri"/>
          <w:sz w:val="22"/>
          <w:szCs w:val="22"/>
        </w:rPr>
      </w:pPr>
    </w:p>
    <w:p w14:paraId="76306124" w14:textId="306BB65F" w:rsidR="00100571" w:rsidRPr="00A54019" w:rsidRDefault="00FF199D" w:rsidP="00100571">
      <w:pPr>
        <w:pStyle w:val="Sinespaciado"/>
        <w:jc w:val="both"/>
        <w:rPr>
          <w:rFonts w:ascii="Calibri" w:hAnsi="Calibri" w:cs="Calibri"/>
          <w:sz w:val="22"/>
          <w:szCs w:val="22"/>
        </w:rPr>
      </w:pPr>
      <w:r w:rsidRPr="00A54019">
        <w:rPr>
          <w:rFonts w:ascii="Calibri" w:hAnsi="Calibri" w:cs="Calibri"/>
          <w:sz w:val="22"/>
          <w:szCs w:val="22"/>
        </w:rPr>
        <w:t>El ministro de Hacienda, Nicolás Grau, resaltó que “p</w:t>
      </w:r>
      <w:r w:rsidR="00100571" w:rsidRPr="00A54019">
        <w:rPr>
          <w:rFonts w:ascii="Calibri" w:hAnsi="Calibri" w:cs="Calibri"/>
          <w:sz w:val="22"/>
          <w:szCs w:val="22"/>
        </w:rPr>
        <w:t xml:space="preserve">ara mí es muy gratificante estar acá en conjunto con la ministra López, quien ha liderado la cartera de del MOP y la ha llevado a números históricos durante el año </w:t>
      </w:r>
      <w:r w:rsidRPr="00A54019">
        <w:rPr>
          <w:rFonts w:ascii="Calibri" w:hAnsi="Calibri" w:cs="Calibri"/>
          <w:sz w:val="22"/>
          <w:szCs w:val="22"/>
        </w:rPr>
        <w:t xml:space="preserve">2025: </w:t>
      </w:r>
      <w:r w:rsidR="00100571" w:rsidRPr="00A54019">
        <w:rPr>
          <w:rFonts w:ascii="Calibri" w:hAnsi="Calibri" w:cs="Calibri"/>
          <w:sz w:val="22"/>
          <w:szCs w:val="22"/>
        </w:rPr>
        <w:t xml:space="preserve">más de </w:t>
      </w:r>
      <w:r w:rsidRPr="00A54019">
        <w:rPr>
          <w:rFonts w:ascii="Calibri" w:hAnsi="Calibri" w:cs="Calibri"/>
          <w:sz w:val="22"/>
          <w:szCs w:val="22"/>
        </w:rPr>
        <w:t>4</w:t>
      </w:r>
      <w:r w:rsidR="00100571" w:rsidRPr="00A54019">
        <w:rPr>
          <w:rFonts w:ascii="Calibri" w:hAnsi="Calibri" w:cs="Calibri"/>
          <w:sz w:val="22"/>
          <w:szCs w:val="22"/>
        </w:rPr>
        <w:t xml:space="preserve"> billones </w:t>
      </w:r>
      <w:r w:rsidRPr="00A54019">
        <w:rPr>
          <w:rFonts w:ascii="Calibri" w:hAnsi="Calibri" w:cs="Calibri"/>
          <w:sz w:val="22"/>
          <w:szCs w:val="22"/>
        </w:rPr>
        <w:t>en</w:t>
      </w:r>
      <w:r w:rsidR="00100571" w:rsidRPr="00A54019">
        <w:rPr>
          <w:rFonts w:ascii="Calibri" w:hAnsi="Calibri" w:cs="Calibri"/>
          <w:sz w:val="22"/>
          <w:szCs w:val="22"/>
        </w:rPr>
        <w:t xml:space="preserve"> inversiones. Han sido años</w:t>
      </w:r>
      <w:r w:rsidRPr="00A54019">
        <w:rPr>
          <w:rFonts w:ascii="Calibri" w:hAnsi="Calibri" w:cs="Calibri"/>
          <w:sz w:val="22"/>
          <w:szCs w:val="22"/>
        </w:rPr>
        <w:t xml:space="preserve"> </w:t>
      </w:r>
      <w:r w:rsidR="00100571" w:rsidRPr="00A54019">
        <w:rPr>
          <w:rFonts w:ascii="Calibri" w:hAnsi="Calibri" w:cs="Calibri"/>
          <w:sz w:val="22"/>
          <w:szCs w:val="22"/>
        </w:rPr>
        <w:t xml:space="preserve">con una serie de desafíos en materia fiscal, pero hemos hecho un esfuerzo liderado por la ministra, en este caso, </w:t>
      </w:r>
      <w:r w:rsidRPr="00A54019">
        <w:rPr>
          <w:rFonts w:ascii="Calibri" w:hAnsi="Calibri" w:cs="Calibri"/>
          <w:sz w:val="22"/>
          <w:szCs w:val="22"/>
        </w:rPr>
        <w:t xml:space="preserve">para que </w:t>
      </w:r>
      <w:r w:rsidR="00100571" w:rsidRPr="00A54019">
        <w:rPr>
          <w:rFonts w:ascii="Calibri" w:hAnsi="Calibri" w:cs="Calibri"/>
          <w:sz w:val="22"/>
          <w:szCs w:val="22"/>
        </w:rPr>
        <w:t>las dificultades fiscales no impliquen que no se tengan que hacer las inversiones que el país merece</w:t>
      </w:r>
      <w:r w:rsidRPr="00A54019">
        <w:rPr>
          <w:rFonts w:ascii="Calibri" w:hAnsi="Calibri" w:cs="Calibri"/>
          <w:sz w:val="22"/>
          <w:szCs w:val="22"/>
        </w:rPr>
        <w:t>”</w:t>
      </w:r>
      <w:r w:rsidR="00100571" w:rsidRPr="00A54019">
        <w:rPr>
          <w:rFonts w:ascii="Calibri" w:hAnsi="Calibri" w:cs="Calibri"/>
          <w:sz w:val="22"/>
          <w:szCs w:val="22"/>
        </w:rPr>
        <w:t xml:space="preserve">. </w:t>
      </w:r>
    </w:p>
    <w:p w14:paraId="48C144EF" w14:textId="77777777" w:rsidR="00FF199D" w:rsidRPr="00A54019" w:rsidRDefault="00FF199D" w:rsidP="00100571">
      <w:pPr>
        <w:pStyle w:val="Sinespaciado"/>
        <w:jc w:val="both"/>
        <w:rPr>
          <w:rFonts w:ascii="Calibri" w:hAnsi="Calibri" w:cs="Calibri"/>
          <w:sz w:val="22"/>
          <w:szCs w:val="22"/>
        </w:rPr>
      </w:pPr>
    </w:p>
    <w:p w14:paraId="13FBB377" w14:textId="59A89908" w:rsidR="00A54019" w:rsidRPr="00A54019" w:rsidRDefault="00A54019" w:rsidP="00100571">
      <w:pPr>
        <w:pStyle w:val="Sinespaciado"/>
        <w:jc w:val="both"/>
        <w:rPr>
          <w:rFonts w:ascii="Calibri" w:hAnsi="Calibri" w:cs="Calibri"/>
          <w:sz w:val="22"/>
          <w:szCs w:val="22"/>
        </w:rPr>
      </w:pPr>
      <w:r w:rsidRPr="00A54019">
        <w:rPr>
          <w:rFonts w:ascii="Calibri" w:hAnsi="Calibri" w:cs="Calibri"/>
          <w:sz w:val="22"/>
          <w:szCs w:val="22"/>
        </w:rPr>
        <w:t xml:space="preserve">En la oportunidad, la ministra Jessica López también informó que en marzo 2026 será el lanzamiento </w:t>
      </w:r>
      <w:r w:rsidRPr="00A54019">
        <w:rPr>
          <w:rFonts w:ascii="Calibri" w:hAnsi="Calibri" w:cs="Calibri"/>
          <w:sz w:val="22"/>
          <w:szCs w:val="22"/>
        </w:rPr>
        <w:t>público de la primera versión del Fondo Concursable</w:t>
      </w:r>
      <w:r w:rsidRPr="00A54019">
        <w:rPr>
          <w:rFonts w:ascii="Calibri" w:hAnsi="Calibri" w:cs="Calibri"/>
          <w:sz w:val="22"/>
          <w:szCs w:val="22"/>
        </w:rPr>
        <w:t xml:space="preserve"> de Cultura Puente Chacao, donde personas naturales y jurídicas podrán postular a fondos entre 2 y 80 millones de pesos para proyectos que </w:t>
      </w:r>
      <w:r w:rsidRPr="00A54019">
        <w:rPr>
          <w:rFonts w:ascii="Calibri" w:hAnsi="Calibri" w:cs="Calibri"/>
          <w:sz w:val="22"/>
          <w:szCs w:val="22"/>
        </w:rPr>
        <w:t>contribuyan a la salvaguarda, puesta en valor, promoción, fomento y revitalización de la identidad y Patrimonio Cultural</w:t>
      </w:r>
      <w:r w:rsidRPr="00A54019">
        <w:rPr>
          <w:rFonts w:ascii="Calibri" w:hAnsi="Calibri" w:cs="Calibri"/>
          <w:sz w:val="22"/>
          <w:szCs w:val="22"/>
        </w:rPr>
        <w:t xml:space="preserve"> </w:t>
      </w:r>
      <w:r w:rsidRPr="00A54019">
        <w:rPr>
          <w:rFonts w:ascii="Calibri" w:hAnsi="Calibri" w:cs="Calibri"/>
          <w:sz w:val="22"/>
          <w:szCs w:val="22"/>
        </w:rPr>
        <w:t>presentes en el Archipiélago de Chiloé y las comunas de Calbuco y Maullín.</w:t>
      </w:r>
    </w:p>
    <w:p w14:paraId="1146A11F" w14:textId="77777777" w:rsidR="00A54019" w:rsidRPr="00A54019" w:rsidRDefault="00A54019" w:rsidP="00100571">
      <w:pPr>
        <w:pStyle w:val="Sinespaciado"/>
        <w:jc w:val="both"/>
        <w:rPr>
          <w:rFonts w:ascii="Calibri" w:hAnsi="Calibri" w:cs="Calibri"/>
          <w:sz w:val="22"/>
          <w:szCs w:val="22"/>
        </w:rPr>
      </w:pPr>
    </w:p>
    <w:p w14:paraId="3FF41214" w14:textId="52695CA9" w:rsidR="00FF199D" w:rsidRPr="00A54019" w:rsidRDefault="00FF199D" w:rsidP="00100571">
      <w:pPr>
        <w:pStyle w:val="Sinespaciado"/>
        <w:jc w:val="both"/>
        <w:rPr>
          <w:rFonts w:ascii="Calibri" w:hAnsi="Calibri" w:cs="Calibri"/>
          <w:b/>
          <w:bCs/>
          <w:sz w:val="22"/>
          <w:szCs w:val="22"/>
        </w:rPr>
      </w:pPr>
      <w:r w:rsidRPr="00A54019">
        <w:rPr>
          <w:rFonts w:ascii="Calibri" w:hAnsi="Calibri" w:cs="Calibri"/>
          <w:b/>
          <w:bCs/>
          <w:sz w:val="22"/>
          <w:szCs w:val="22"/>
        </w:rPr>
        <w:t>Plan Bicentenario de Chiloé</w:t>
      </w:r>
    </w:p>
    <w:p w14:paraId="0B967E85" w14:textId="77777777" w:rsidR="00A54019" w:rsidRPr="00A54019" w:rsidRDefault="00A54019" w:rsidP="00100571">
      <w:pPr>
        <w:pStyle w:val="Sinespaciado"/>
        <w:jc w:val="both"/>
        <w:rPr>
          <w:rFonts w:ascii="Calibri" w:hAnsi="Calibri" w:cs="Calibri"/>
          <w:sz w:val="22"/>
          <w:szCs w:val="22"/>
        </w:rPr>
      </w:pPr>
    </w:p>
    <w:p w14:paraId="326236EF" w14:textId="12421118" w:rsidR="00CB5011" w:rsidRPr="00A54019" w:rsidRDefault="00FF199D" w:rsidP="00100571">
      <w:pPr>
        <w:pStyle w:val="Sinespaciado"/>
        <w:jc w:val="both"/>
        <w:rPr>
          <w:rFonts w:ascii="Calibri" w:hAnsi="Calibri" w:cs="Calibri"/>
          <w:sz w:val="22"/>
          <w:szCs w:val="22"/>
        </w:rPr>
      </w:pPr>
      <w:r w:rsidRPr="00A54019">
        <w:rPr>
          <w:rFonts w:ascii="Calibri" w:hAnsi="Calibri" w:cs="Calibri"/>
          <w:sz w:val="22"/>
          <w:szCs w:val="22"/>
        </w:rPr>
        <w:t xml:space="preserve">Durante </w:t>
      </w:r>
      <w:r w:rsidR="00194DFB" w:rsidRPr="00A54019">
        <w:rPr>
          <w:rFonts w:ascii="Calibri" w:hAnsi="Calibri" w:cs="Calibri"/>
          <w:sz w:val="22"/>
          <w:szCs w:val="22"/>
        </w:rPr>
        <w:t>l</w:t>
      </w:r>
      <w:r w:rsidRPr="00A54019">
        <w:rPr>
          <w:rFonts w:ascii="Calibri" w:hAnsi="Calibri" w:cs="Calibri"/>
          <w:sz w:val="22"/>
          <w:szCs w:val="22"/>
        </w:rPr>
        <w:t xml:space="preserve">a mañana, la ministra López se reunió en Ancud con los alcaldes del Archipiélago de Chiloé para analizar los avances del “Plan Bicentenario de Chiloé”. </w:t>
      </w:r>
    </w:p>
    <w:p w14:paraId="0CDCF808" w14:textId="77777777" w:rsidR="00CB5011" w:rsidRPr="00A54019" w:rsidRDefault="00CB5011" w:rsidP="00100571">
      <w:pPr>
        <w:pStyle w:val="Sinespaciado"/>
        <w:jc w:val="both"/>
        <w:rPr>
          <w:rFonts w:ascii="Calibri" w:hAnsi="Calibri" w:cs="Calibri"/>
          <w:sz w:val="22"/>
          <w:szCs w:val="22"/>
        </w:rPr>
      </w:pPr>
    </w:p>
    <w:p w14:paraId="3E95F380" w14:textId="77777777" w:rsidR="00A54019" w:rsidRPr="00A54019" w:rsidRDefault="00FF199D" w:rsidP="00100571">
      <w:pPr>
        <w:pStyle w:val="Sinespaciado"/>
        <w:jc w:val="both"/>
        <w:rPr>
          <w:rFonts w:ascii="Calibri" w:hAnsi="Calibri" w:cs="Calibri"/>
          <w:sz w:val="22"/>
          <w:szCs w:val="22"/>
        </w:rPr>
      </w:pPr>
      <w:r w:rsidRPr="00A54019">
        <w:rPr>
          <w:rFonts w:ascii="Calibri" w:hAnsi="Calibri" w:cs="Calibri"/>
          <w:sz w:val="22"/>
          <w:szCs w:val="22"/>
        </w:rPr>
        <w:t>En la oportunidad, las autoridades del MOP dieron a conocer que de las 125 iniciativas con que cuenta</w:t>
      </w:r>
      <w:r w:rsidR="00CB5011" w:rsidRPr="00A54019">
        <w:rPr>
          <w:rFonts w:ascii="Calibri" w:hAnsi="Calibri" w:cs="Calibri"/>
          <w:sz w:val="22"/>
          <w:szCs w:val="22"/>
        </w:rPr>
        <w:t xml:space="preserve"> este plan y que corresponden ejecutar al Ministerio de Obras Públicas, 53% de ellas ya están finalizadas o en proceso de ejecución.</w:t>
      </w:r>
      <w:r w:rsidRPr="00A54019">
        <w:rPr>
          <w:rFonts w:ascii="Calibri" w:hAnsi="Calibri" w:cs="Calibri"/>
          <w:sz w:val="22"/>
          <w:szCs w:val="22"/>
        </w:rPr>
        <w:t xml:space="preserve"> </w:t>
      </w:r>
    </w:p>
    <w:p w14:paraId="5C1B0DC2" w14:textId="59C4D5D0" w:rsidR="00A54019" w:rsidRPr="00A54019" w:rsidRDefault="00A54019" w:rsidP="00100571">
      <w:pPr>
        <w:pStyle w:val="Sinespaciado"/>
        <w:jc w:val="both"/>
        <w:rPr>
          <w:rFonts w:ascii="Calibri" w:hAnsi="Calibri" w:cs="Calibri"/>
          <w:sz w:val="22"/>
          <w:szCs w:val="22"/>
        </w:rPr>
      </w:pPr>
    </w:p>
    <w:p w14:paraId="3268011D" w14:textId="0587A823" w:rsidR="00A54019" w:rsidRPr="00A54019" w:rsidRDefault="00A54019" w:rsidP="00100571">
      <w:pPr>
        <w:pStyle w:val="Sinespaciado"/>
        <w:jc w:val="both"/>
        <w:rPr>
          <w:rFonts w:ascii="Calibri" w:hAnsi="Calibri" w:cs="Calibri"/>
          <w:sz w:val="22"/>
          <w:szCs w:val="22"/>
        </w:rPr>
      </w:pPr>
      <w:r w:rsidRPr="00A54019">
        <w:rPr>
          <w:rFonts w:ascii="Calibri" w:hAnsi="Calibri" w:cs="Calibri"/>
          <w:sz w:val="22"/>
          <w:szCs w:val="22"/>
        </w:rPr>
        <w:lastRenderedPageBreak/>
        <w:t xml:space="preserve">Entre las iniciativas, que </w:t>
      </w:r>
      <w:r w:rsidR="00E32E25">
        <w:rPr>
          <w:rFonts w:ascii="Calibri" w:hAnsi="Calibri" w:cs="Calibri"/>
          <w:sz w:val="22"/>
          <w:szCs w:val="22"/>
        </w:rPr>
        <w:t xml:space="preserve">se están ejecutando desde 2023 y deberían concluir en 2027, </w:t>
      </w:r>
      <w:r w:rsidRPr="00A54019">
        <w:rPr>
          <w:rFonts w:ascii="Calibri" w:hAnsi="Calibri" w:cs="Calibri"/>
          <w:sz w:val="22"/>
          <w:szCs w:val="22"/>
        </w:rPr>
        <w:t xml:space="preserve">con un presupuesto de 210 mil millones de pesos, cuentan proyectos de pavimentación, sistemas de iluminación en pequeños aeródromos, planes maestros de aguas lluvias, servicios sanitarios rurales, mejoramientos de bordes costeros, rampas y caletas pesqueras, entre otros. </w:t>
      </w:r>
    </w:p>
    <w:p w14:paraId="1FA80346" w14:textId="77777777" w:rsidR="0063157F" w:rsidRPr="00A54019" w:rsidRDefault="0063157F" w:rsidP="00100571">
      <w:pPr>
        <w:pStyle w:val="Sinespaciado"/>
        <w:jc w:val="both"/>
        <w:rPr>
          <w:rFonts w:ascii="Calibri" w:hAnsi="Calibri" w:cs="Calibri"/>
          <w:sz w:val="22"/>
          <w:szCs w:val="22"/>
        </w:rPr>
      </w:pPr>
    </w:p>
    <w:sectPr w:rsidR="0063157F" w:rsidRPr="00A54019" w:rsidSect="0063157F">
      <w:headerReference w:type="first" r:id="rId6"/>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9DF9E" w14:textId="77777777" w:rsidR="002B2BB8" w:rsidRDefault="002B2BB8" w:rsidP="0063157F">
      <w:pPr>
        <w:spacing w:after="0" w:line="240" w:lineRule="auto"/>
      </w:pPr>
      <w:r>
        <w:separator/>
      </w:r>
    </w:p>
  </w:endnote>
  <w:endnote w:type="continuationSeparator" w:id="0">
    <w:p w14:paraId="1CBC838C" w14:textId="77777777" w:rsidR="002B2BB8" w:rsidRDefault="002B2BB8" w:rsidP="00631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11C74" w14:textId="77777777" w:rsidR="002B2BB8" w:rsidRDefault="002B2BB8" w:rsidP="0063157F">
      <w:pPr>
        <w:spacing w:after="0" w:line="240" w:lineRule="auto"/>
      </w:pPr>
      <w:r>
        <w:separator/>
      </w:r>
    </w:p>
  </w:footnote>
  <w:footnote w:type="continuationSeparator" w:id="0">
    <w:p w14:paraId="00DD989F" w14:textId="77777777" w:rsidR="002B2BB8" w:rsidRDefault="002B2BB8" w:rsidP="00631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4D2D6" w14:textId="0F1787B6" w:rsidR="0063157F" w:rsidRDefault="0063157F">
    <w:pPr>
      <w:pStyle w:val="Encabezado"/>
    </w:pPr>
    <w:r>
      <w:rPr>
        <w:noProof/>
      </w:rPr>
      <w:drawing>
        <wp:inline distT="0" distB="0" distL="0" distR="0" wp14:anchorId="14BDF948" wp14:editId="778616FA">
          <wp:extent cx="5612130" cy="814070"/>
          <wp:effectExtent l="0" t="0" r="7620" b="5080"/>
          <wp:docPr id="2075147029"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147029" name="Imagen 1" descr="Interfaz de usuario gráfic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612130" cy="81407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FC8"/>
    <w:rsid w:val="000D4596"/>
    <w:rsid w:val="00100571"/>
    <w:rsid w:val="00194DFB"/>
    <w:rsid w:val="002B2BB8"/>
    <w:rsid w:val="004F1351"/>
    <w:rsid w:val="00504FC8"/>
    <w:rsid w:val="0063157F"/>
    <w:rsid w:val="00A54019"/>
    <w:rsid w:val="00BF108E"/>
    <w:rsid w:val="00CB5011"/>
    <w:rsid w:val="00E32E25"/>
    <w:rsid w:val="00E97379"/>
    <w:rsid w:val="00F74652"/>
    <w:rsid w:val="00FD4AC8"/>
    <w:rsid w:val="00FF199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7F4CB"/>
  <w15:chartTrackingRefBased/>
  <w15:docId w15:val="{E6CD5FC3-F96A-4B1A-9B45-23CDCEA7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04F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04F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04FC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04FC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04FC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04F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04F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04F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04F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4FC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04FC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04FC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04FC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04FC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04F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04F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04F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04FC8"/>
    <w:rPr>
      <w:rFonts w:eastAsiaTheme="majorEastAsia" w:cstheme="majorBidi"/>
      <w:color w:val="272727" w:themeColor="text1" w:themeTint="D8"/>
    </w:rPr>
  </w:style>
  <w:style w:type="paragraph" w:styleId="Ttulo">
    <w:name w:val="Title"/>
    <w:basedOn w:val="Normal"/>
    <w:next w:val="Normal"/>
    <w:link w:val="TtuloCar"/>
    <w:uiPriority w:val="10"/>
    <w:qFormat/>
    <w:rsid w:val="00504F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04F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04F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04F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04FC8"/>
    <w:pPr>
      <w:spacing w:before="160"/>
      <w:jc w:val="center"/>
    </w:pPr>
    <w:rPr>
      <w:i/>
      <w:iCs/>
      <w:color w:val="404040" w:themeColor="text1" w:themeTint="BF"/>
    </w:rPr>
  </w:style>
  <w:style w:type="character" w:customStyle="1" w:styleId="CitaCar">
    <w:name w:val="Cita Car"/>
    <w:basedOn w:val="Fuentedeprrafopredeter"/>
    <w:link w:val="Cita"/>
    <w:uiPriority w:val="29"/>
    <w:rsid w:val="00504FC8"/>
    <w:rPr>
      <w:i/>
      <w:iCs/>
      <w:color w:val="404040" w:themeColor="text1" w:themeTint="BF"/>
    </w:rPr>
  </w:style>
  <w:style w:type="paragraph" w:styleId="Prrafodelista">
    <w:name w:val="List Paragraph"/>
    <w:basedOn w:val="Normal"/>
    <w:uiPriority w:val="34"/>
    <w:qFormat/>
    <w:rsid w:val="00504FC8"/>
    <w:pPr>
      <w:ind w:left="720"/>
      <w:contextualSpacing/>
    </w:pPr>
  </w:style>
  <w:style w:type="character" w:styleId="nfasisintenso">
    <w:name w:val="Intense Emphasis"/>
    <w:basedOn w:val="Fuentedeprrafopredeter"/>
    <w:uiPriority w:val="21"/>
    <w:qFormat/>
    <w:rsid w:val="00504FC8"/>
    <w:rPr>
      <w:i/>
      <w:iCs/>
      <w:color w:val="0F4761" w:themeColor="accent1" w:themeShade="BF"/>
    </w:rPr>
  </w:style>
  <w:style w:type="paragraph" w:styleId="Citadestacada">
    <w:name w:val="Intense Quote"/>
    <w:basedOn w:val="Normal"/>
    <w:next w:val="Normal"/>
    <w:link w:val="CitadestacadaCar"/>
    <w:uiPriority w:val="30"/>
    <w:qFormat/>
    <w:rsid w:val="00504F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04FC8"/>
    <w:rPr>
      <w:i/>
      <w:iCs/>
      <w:color w:val="0F4761" w:themeColor="accent1" w:themeShade="BF"/>
    </w:rPr>
  </w:style>
  <w:style w:type="character" w:styleId="Referenciaintensa">
    <w:name w:val="Intense Reference"/>
    <w:basedOn w:val="Fuentedeprrafopredeter"/>
    <w:uiPriority w:val="32"/>
    <w:qFormat/>
    <w:rsid w:val="00504FC8"/>
    <w:rPr>
      <w:b/>
      <w:bCs/>
      <w:smallCaps/>
      <w:color w:val="0F4761" w:themeColor="accent1" w:themeShade="BF"/>
      <w:spacing w:val="5"/>
    </w:rPr>
  </w:style>
  <w:style w:type="paragraph" w:styleId="Encabezado">
    <w:name w:val="header"/>
    <w:basedOn w:val="Normal"/>
    <w:link w:val="EncabezadoCar"/>
    <w:uiPriority w:val="99"/>
    <w:unhideWhenUsed/>
    <w:rsid w:val="0063157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3157F"/>
  </w:style>
  <w:style w:type="paragraph" w:styleId="Piedepgina">
    <w:name w:val="footer"/>
    <w:basedOn w:val="Normal"/>
    <w:link w:val="PiedepginaCar"/>
    <w:uiPriority w:val="99"/>
    <w:unhideWhenUsed/>
    <w:rsid w:val="0063157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3157F"/>
  </w:style>
  <w:style w:type="paragraph" w:styleId="Sinespaciado">
    <w:name w:val="No Spacing"/>
    <w:uiPriority w:val="1"/>
    <w:qFormat/>
    <w:rsid w:val="001005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528</Words>
  <Characters>2750</Characters>
  <Application>Microsoft Office Word</Application>
  <DocSecurity>0</DocSecurity>
  <Lines>78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Bernardita Castillo de la Jara (SOP)</dc:creator>
  <cp:keywords/>
  <dc:description/>
  <cp:lastModifiedBy>Bernardita Castillo de la Jara (SOP)</cp:lastModifiedBy>
  <cp:revision>2</cp:revision>
  <dcterms:created xsi:type="dcterms:W3CDTF">2026-02-23T21:05:00Z</dcterms:created>
  <dcterms:modified xsi:type="dcterms:W3CDTF">2026-02-24T01:20:00Z</dcterms:modified>
</cp:coreProperties>
</file>